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384"/>
        <w:gridCol w:w="8397"/>
      </w:tblGrid>
      <w:tr w:rsidR="00147A69" w:rsidRPr="001C078E" w:rsidTr="002B3C77">
        <w:tc>
          <w:tcPr>
            <w:tcW w:w="1384" w:type="dxa"/>
          </w:tcPr>
          <w:p w:rsidR="00147A69" w:rsidRPr="001C078E" w:rsidRDefault="008D4171" w:rsidP="00147A69">
            <w:pPr>
              <w:spacing w:before="120" w:after="120"/>
              <w:rPr>
                <w:b/>
                <w:sz w:val="20"/>
              </w:rPr>
            </w:pPr>
            <w:bookmarkStart w:id="0" w:name="_GoBack"/>
            <w:bookmarkEnd w:id="0"/>
            <w:r w:rsidRPr="001C078E">
              <w:rPr>
                <w:b/>
                <w:sz w:val="20"/>
              </w:rPr>
              <w:t>Date:</w:t>
            </w:r>
          </w:p>
        </w:tc>
        <w:tc>
          <w:tcPr>
            <w:tcW w:w="8397" w:type="dxa"/>
          </w:tcPr>
          <w:p w:rsidR="00147A69" w:rsidRPr="001C078E" w:rsidRDefault="00737E7E" w:rsidP="00737E7E">
            <w:pPr>
              <w:spacing w:before="120" w:after="120"/>
              <w:rPr>
                <w:sz w:val="20"/>
              </w:rPr>
            </w:pPr>
            <w:r>
              <w:rPr>
                <w:sz w:val="20"/>
              </w:rPr>
              <w:t>13 February</w:t>
            </w:r>
            <w:r w:rsidR="008D4171" w:rsidRPr="001C078E">
              <w:rPr>
                <w:sz w:val="20"/>
              </w:rPr>
              <w:t xml:space="preserve"> 2012</w:t>
            </w:r>
          </w:p>
        </w:tc>
      </w:tr>
      <w:tr w:rsidR="00147A69" w:rsidRPr="001C078E" w:rsidTr="002B3C77">
        <w:tc>
          <w:tcPr>
            <w:tcW w:w="1384" w:type="dxa"/>
          </w:tcPr>
          <w:p w:rsidR="00147A69" w:rsidRPr="001C078E" w:rsidRDefault="008D4171" w:rsidP="00147A69">
            <w:pPr>
              <w:spacing w:before="120" w:after="120"/>
              <w:rPr>
                <w:b/>
                <w:sz w:val="20"/>
              </w:rPr>
            </w:pPr>
            <w:r w:rsidRPr="001C078E">
              <w:rPr>
                <w:b/>
                <w:sz w:val="20"/>
              </w:rPr>
              <w:t>Subject:</w:t>
            </w:r>
          </w:p>
        </w:tc>
        <w:tc>
          <w:tcPr>
            <w:tcW w:w="8397" w:type="dxa"/>
          </w:tcPr>
          <w:p w:rsidR="00147A69" w:rsidRPr="001C078E" w:rsidRDefault="002A6179" w:rsidP="00C36FAA">
            <w:pPr>
              <w:spacing w:before="120" w:after="120"/>
              <w:rPr>
                <w:sz w:val="20"/>
              </w:rPr>
            </w:pPr>
            <w:r w:rsidRPr="001C078E">
              <w:rPr>
                <w:sz w:val="20"/>
              </w:rPr>
              <w:t>NBN bridges horticultural gap</w:t>
            </w:r>
          </w:p>
        </w:tc>
      </w:tr>
    </w:tbl>
    <w:p w:rsidR="006C53B9" w:rsidRPr="001C078E" w:rsidRDefault="006C53B9" w:rsidP="004D4D82">
      <w:pPr>
        <w:rPr>
          <w:sz w:val="20"/>
        </w:rPr>
      </w:pPr>
    </w:p>
    <w:p w:rsidR="00F84F9B" w:rsidRPr="001C078E" w:rsidRDefault="008E41B8" w:rsidP="00D8195E">
      <w:pPr>
        <w:autoSpaceDE w:val="0"/>
        <w:autoSpaceDN w:val="0"/>
        <w:adjustRightInd w:val="0"/>
        <w:rPr>
          <w:rFonts w:cs="Arial"/>
          <w:sz w:val="20"/>
          <w:lang w:eastAsia="en-AU"/>
        </w:rPr>
      </w:pPr>
      <w:r w:rsidRPr="001C078E">
        <w:rPr>
          <w:rFonts w:cs="Arial"/>
          <w:sz w:val="20"/>
        </w:rPr>
        <w:t>While w</w:t>
      </w:r>
      <w:r w:rsidR="004800FA" w:rsidRPr="001C078E">
        <w:rPr>
          <w:rFonts w:cs="Arial"/>
          <w:sz w:val="20"/>
        </w:rPr>
        <w:t>e don’t automatically associate the rollout of the National Broadband Network (NBN) with horticulture, a project is currently underway to enable students and teachers to bridge the geographic divide of rural and regional Tasmania.</w:t>
      </w:r>
    </w:p>
    <w:p w:rsidR="00D60AF2" w:rsidRPr="001C078E" w:rsidRDefault="00D60AF2" w:rsidP="00D8195E">
      <w:pPr>
        <w:autoSpaceDE w:val="0"/>
        <w:autoSpaceDN w:val="0"/>
        <w:adjustRightInd w:val="0"/>
        <w:rPr>
          <w:rFonts w:cs="Arial"/>
          <w:sz w:val="20"/>
          <w:lang w:eastAsia="en-AU"/>
        </w:rPr>
      </w:pPr>
    </w:p>
    <w:p w:rsidR="00921B37" w:rsidRPr="001C078E" w:rsidRDefault="00921B37" w:rsidP="00D8195E">
      <w:pPr>
        <w:autoSpaceDE w:val="0"/>
        <w:autoSpaceDN w:val="0"/>
        <w:adjustRightInd w:val="0"/>
        <w:rPr>
          <w:rFonts w:cs="Arial"/>
          <w:sz w:val="20"/>
          <w:lang w:eastAsia="en-AU"/>
        </w:rPr>
      </w:pPr>
      <w:r w:rsidRPr="001C078E">
        <w:rPr>
          <w:rFonts w:cs="Arial"/>
          <w:sz w:val="20"/>
          <w:lang w:eastAsia="en-AU"/>
        </w:rPr>
        <w:t xml:space="preserve">The </w:t>
      </w:r>
      <w:r w:rsidRPr="001C078E">
        <w:rPr>
          <w:rFonts w:cs="Arial"/>
          <w:i/>
          <w:sz w:val="20"/>
          <w:lang w:eastAsia="en-AU"/>
        </w:rPr>
        <w:t xml:space="preserve">Growing our future – Growing the NBN </w:t>
      </w:r>
      <w:r w:rsidRPr="001C078E">
        <w:rPr>
          <w:rFonts w:cs="Arial"/>
          <w:sz w:val="20"/>
          <w:lang w:eastAsia="en-AU"/>
        </w:rPr>
        <w:t>project will provide increased and innovative access to professional horticultural training for students in regional areas of Tasmania.</w:t>
      </w:r>
    </w:p>
    <w:p w:rsidR="00D8195E" w:rsidRDefault="00D8195E" w:rsidP="00D8195E">
      <w:pPr>
        <w:autoSpaceDE w:val="0"/>
        <w:autoSpaceDN w:val="0"/>
        <w:adjustRightInd w:val="0"/>
        <w:rPr>
          <w:rFonts w:cs="Arial"/>
          <w:sz w:val="20"/>
          <w:lang w:eastAsia="en-AU"/>
        </w:rPr>
      </w:pPr>
    </w:p>
    <w:p w:rsidR="00FE72A2" w:rsidRPr="001C078E" w:rsidRDefault="00FE72A2" w:rsidP="00FE72A2">
      <w:pPr>
        <w:autoSpaceDE w:val="0"/>
        <w:autoSpaceDN w:val="0"/>
        <w:adjustRightInd w:val="0"/>
        <w:rPr>
          <w:sz w:val="20"/>
        </w:rPr>
      </w:pPr>
      <w:r w:rsidRPr="001C078E">
        <w:rPr>
          <w:sz w:val="20"/>
        </w:rPr>
        <w:t>Th</w:t>
      </w:r>
      <w:r>
        <w:rPr>
          <w:sz w:val="20"/>
        </w:rPr>
        <w:t>e</w:t>
      </w:r>
      <w:r w:rsidRPr="001C078E">
        <w:rPr>
          <w:sz w:val="20"/>
        </w:rPr>
        <w:t xml:space="preserve"> project is a collaborative effort between the Royal Tasmanian Botanical Gardens (RTBG), The </w:t>
      </w:r>
      <w:proofErr w:type="spellStart"/>
      <w:r w:rsidRPr="001C078E">
        <w:rPr>
          <w:sz w:val="20"/>
        </w:rPr>
        <w:t>GlobalNet</w:t>
      </w:r>
      <w:proofErr w:type="spellEnd"/>
      <w:r w:rsidRPr="001C078E">
        <w:rPr>
          <w:sz w:val="20"/>
        </w:rPr>
        <w:t xml:space="preserve"> Academy (a Hobart-based RTO), the Montagu Street Trade Training Centre run by Circular Head Christian School delivering Horticulture, Geneva Christian College in Latrobe and Hilliard Christian School in Hobart. The pilot is also supported by Independent Schools Tasmania, with an interest in how vocational education and training can be delivered to individual students regardless of location.</w:t>
      </w:r>
    </w:p>
    <w:p w:rsidR="00FE72A2" w:rsidRDefault="00FE72A2" w:rsidP="00D8195E">
      <w:pPr>
        <w:autoSpaceDE w:val="0"/>
        <w:autoSpaceDN w:val="0"/>
        <w:adjustRightInd w:val="0"/>
        <w:rPr>
          <w:rFonts w:cs="Arial"/>
          <w:sz w:val="20"/>
          <w:lang w:eastAsia="en-AU"/>
        </w:rPr>
      </w:pPr>
    </w:p>
    <w:p w:rsidR="00FE72A2" w:rsidRDefault="00FE72A2" w:rsidP="00D8195E">
      <w:pPr>
        <w:autoSpaceDE w:val="0"/>
        <w:autoSpaceDN w:val="0"/>
        <w:adjustRightInd w:val="0"/>
        <w:rPr>
          <w:rFonts w:cs="Arial"/>
          <w:sz w:val="20"/>
          <w:lang w:eastAsia="en-AU"/>
        </w:rPr>
      </w:pPr>
      <w:r>
        <w:rPr>
          <w:rFonts w:cs="Arial"/>
          <w:sz w:val="20"/>
          <w:lang w:eastAsia="en-AU"/>
        </w:rPr>
        <w:t xml:space="preserve">It </w:t>
      </w:r>
      <w:r>
        <w:rPr>
          <w:rFonts w:cs="Arial"/>
          <w:color w:val="000000"/>
          <w:sz w:val="20"/>
          <w:lang w:eastAsia="en-AU"/>
        </w:rPr>
        <w:t>has been made possible</w:t>
      </w:r>
      <w:r w:rsidRPr="001C078E">
        <w:rPr>
          <w:rStyle w:val="apple-style-span"/>
          <w:sz w:val="20"/>
        </w:rPr>
        <w:t xml:space="preserve"> </w:t>
      </w:r>
      <w:r w:rsidRPr="001C078E">
        <w:rPr>
          <w:rStyle w:val="apple-style-span"/>
          <w:rFonts w:cs="Arial"/>
          <w:sz w:val="20"/>
        </w:rPr>
        <w:t>through</w:t>
      </w:r>
      <w:r>
        <w:rPr>
          <w:rStyle w:val="apple-style-span"/>
          <w:rFonts w:cs="Arial"/>
          <w:sz w:val="20"/>
        </w:rPr>
        <w:t xml:space="preserve"> funding from</w:t>
      </w:r>
      <w:r w:rsidRPr="001C078E">
        <w:rPr>
          <w:rStyle w:val="apple-style-span"/>
          <w:rFonts w:cs="Arial"/>
          <w:sz w:val="20"/>
        </w:rPr>
        <w:t xml:space="preserve"> the National VET E-learning Strategy, </w:t>
      </w:r>
      <w:proofErr w:type="gramStart"/>
      <w:r w:rsidRPr="001C078E">
        <w:rPr>
          <w:rStyle w:val="apple-style-span"/>
          <w:rFonts w:cs="Arial"/>
          <w:sz w:val="20"/>
        </w:rPr>
        <w:t>whose</w:t>
      </w:r>
      <w:proofErr w:type="gramEnd"/>
      <w:r w:rsidRPr="001C078E">
        <w:rPr>
          <w:rStyle w:val="apple-style-span"/>
          <w:rFonts w:cs="Arial"/>
          <w:sz w:val="20"/>
        </w:rPr>
        <w:t xml:space="preserve"> NBN E-learning Programs provide opportunities</w:t>
      </w:r>
      <w:r w:rsidRPr="001C078E">
        <w:rPr>
          <w:rStyle w:val="apple-style-span"/>
          <w:rFonts w:cs="Arial"/>
          <w:i/>
          <w:sz w:val="20"/>
        </w:rPr>
        <w:t xml:space="preserve"> </w:t>
      </w:r>
      <w:r w:rsidRPr="001C078E">
        <w:rPr>
          <w:rStyle w:val="apple-style-span"/>
          <w:rFonts w:cs="Arial"/>
          <w:sz w:val="20"/>
        </w:rPr>
        <w:t>to create innovative approaches to demonstrate the power of broadband to enhance outcomes for learners, and promote growth in broadband-based training as the NBN rollout proceeds.</w:t>
      </w:r>
    </w:p>
    <w:p w:rsidR="00FE72A2" w:rsidRPr="001C078E" w:rsidRDefault="00FE72A2" w:rsidP="00D8195E">
      <w:pPr>
        <w:autoSpaceDE w:val="0"/>
        <w:autoSpaceDN w:val="0"/>
        <w:adjustRightInd w:val="0"/>
        <w:rPr>
          <w:rFonts w:cs="Arial"/>
          <w:sz w:val="20"/>
          <w:lang w:eastAsia="en-AU"/>
        </w:rPr>
      </w:pPr>
    </w:p>
    <w:p w:rsidR="00DC69BD" w:rsidRPr="001C078E" w:rsidRDefault="00FE72A2" w:rsidP="00D8195E">
      <w:pPr>
        <w:autoSpaceDE w:val="0"/>
        <w:autoSpaceDN w:val="0"/>
        <w:adjustRightInd w:val="0"/>
        <w:rPr>
          <w:rFonts w:cs="Arial"/>
          <w:sz w:val="20"/>
          <w:lang w:eastAsia="en-AU"/>
        </w:rPr>
      </w:pPr>
      <w:r>
        <w:rPr>
          <w:sz w:val="20"/>
        </w:rPr>
        <w:t>“</w:t>
      </w:r>
      <w:r w:rsidR="00DC69BD" w:rsidRPr="001C078E">
        <w:rPr>
          <w:sz w:val="20"/>
        </w:rPr>
        <w:t xml:space="preserve">This is an exciting project with much potential – </w:t>
      </w:r>
      <w:r>
        <w:rPr>
          <w:sz w:val="20"/>
        </w:rPr>
        <w:t xml:space="preserve">before </w:t>
      </w:r>
      <w:r w:rsidR="00DC69BD" w:rsidRPr="001C078E">
        <w:rPr>
          <w:sz w:val="20"/>
        </w:rPr>
        <w:t>this project, access to this type of training would have been either very limited or not access</w:t>
      </w:r>
      <w:r>
        <w:rPr>
          <w:sz w:val="20"/>
        </w:rPr>
        <w:t xml:space="preserve">ible through conventional means”, says </w:t>
      </w:r>
      <w:r w:rsidR="00B04B4F" w:rsidRPr="00760AC6">
        <w:rPr>
          <w:rFonts w:cs="Arial"/>
          <w:sz w:val="20"/>
        </w:rPr>
        <w:t xml:space="preserve">NBN </w:t>
      </w:r>
      <w:r w:rsidR="00B04B4F">
        <w:rPr>
          <w:rFonts w:cs="Arial"/>
          <w:sz w:val="20"/>
        </w:rPr>
        <w:t xml:space="preserve">E-learning </w:t>
      </w:r>
      <w:r w:rsidR="00B04B4F" w:rsidRPr="00760AC6">
        <w:rPr>
          <w:rFonts w:cs="Arial"/>
          <w:sz w:val="20"/>
        </w:rPr>
        <w:t>Program</w:t>
      </w:r>
      <w:r w:rsidR="00B04B4F">
        <w:rPr>
          <w:rFonts w:cs="Arial"/>
          <w:sz w:val="20"/>
        </w:rPr>
        <w:t>s Business</w:t>
      </w:r>
      <w:r w:rsidR="00B04B4F" w:rsidRPr="00760AC6">
        <w:rPr>
          <w:rFonts w:cs="Arial"/>
          <w:sz w:val="20"/>
        </w:rPr>
        <w:t xml:space="preserve"> Manager Fiona Huskinson</w:t>
      </w:r>
      <w:r>
        <w:rPr>
          <w:sz w:val="20"/>
        </w:rPr>
        <w:t>.</w:t>
      </w:r>
    </w:p>
    <w:p w:rsidR="00DC69BD" w:rsidRPr="001C078E" w:rsidRDefault="00DC69BD" w:rsidP="00D8195E">
      <w:pPr>
        <w:autoSpaceDE w:val="0"/>
        <w:autoSpaceDN w:val="0"/>
        <w:adjustRightInd w:val="0"/>
        <w:rPr>
          <w:sz w:val="20"/>
        </w:rPr>
      </w:pPr>
    </w:p>
    <w:p w:rsidR="00D8195E" w:rsidRPr="001C078E" w:rsidRDefault="00D8195E" w:rsidP="00D8195E">
      <w:pPr>
        <w:autoSpaceDE w:val="0"/>
        <w:autoSpaceDN w:val="0"/>
        <w:adjustRightInd w:val="0"/>
        <w:rPr>
          <w:sz w:val="20"/>
        </w:rPr>
      </w:pPr>
      <w:r w:rsidRPr="001C078E">
        <w:rPr>
          <w:sz w:val="20"/>
        </w:rPr>
        <w:t xml:space="preserve">By piloting the use of the NBN and superfast broadband compatible technologies to deliver nationally accredited training in horticulture and real outdoor learning experiences, </w:t>
      </w:r>
      <w:r w:rsidRPr="001C078E">
        <w:rPr>
          <w:rFonts w:cs="Arial"/>
          <w:sz w:val="20"/>
        </w:rPr>
        <w:t xml:space="preserve">the project team </w:t>
      </w:r>
      <w:r w:rsidR="00FE72A2">
        <w:rPr>
          <w:rFonts w:cs="Arial"/>
          <w:sz w:val="20"/>
        </w:rPr>
        <w:t xml:space="preserve">will </w:t>
      </w:r>
      <w:r w:rsidRPr="001C078E">
        <w:rPr>
          <w:rFonts w:cs="Arial"/>
          <w:sz w:val="20"/>
        </w:rPr>
        <w:t>s</w:t>
      </w:r>
      <w:r w:rsidRPr="001C078E">
        <w:rPr>
          <w:sz w:val="20"/>
        </w:rPr>
        <w:t>trengthen and enrich partner and learner interactions through a flexible learning environment in which participants</w:t>
      </w:r>
      <w:r w:rsidR="00DC69BD" w:rsidRPr="001C078E">
        <w:rPr>
          <w:sz w:val="20"/>
        </w:rPr>
        <w:t xml:space="preserve"> – </w:t>
      </w:r>
      <w:r w:rsidRPr="001C078E">
        <w:rPr>
          <w:sz w:val="20"/>
        </w:rPr>
        <w:t>students, teachers and industry representatives</w:t>
      </w:r>
      <w:r w:rsidR="00DC69BD" w:rsidRPr="001C078E">
        <w:rPr>
          <w:sz w:val="20"/>
        </w:rPr>
        <w:t xml:space="preserve"> –</w:t>
      </w:r>
      <w:r w:rsidRPr="001C078E">
        <w:rPr>
          <w:sz w:val="20"/>
        </w:rPr>
        <w:t xml:space="preserve"> engage with each other across multiple locations in real time and on demand. </w:t>
      </w:r>
    </w:p>
    <w:p w:rsidR="00D8195E" w:rsidRPr="001C078E" w:rsidRDefault="00D8195E" w:rsidP="00D8195E">
      <w:pPr>
        <w:autoSpaceDE w:val="0"/>
        <w:autoSpaceDN w:val="0"/>
        <w:adjustRightInd w:val="0"/>
        <w:rPr>
          <w:sz w:val="20"/>
        </w:rPr>
      </w:pPr>
    </w:p>
    <w:p w:rsidR="00D8195E" w:rsidRPr="001C078E" w:rsidRDefault="00D8195E" w:rsidP="00D8195E">
      <w:pPr>
        <w:autoSpaceDE w:val="0"/>
        <w:autoSpaceDN w:val="0"/>
        <w:adjustRightInd w:val="0"/>
        <w:rPr>
          <w:sz w:val="20"/>
        </w:rPr>
      </w:pPr>
      <w:r w:rsidRPr="001C078E">
        <w:rPr>
          <w:sz w:val="20"/>
        </w:rPr>
        <w:t xml:space="preserve">Students will be working at the Botanical Gardens and at their respective schools on a program that will include </w:t>
      </w:r>
      <w:r w:rsidR="00DC69BD" w:rsidRPr="001C078E">
        <w:rPr>
          <w:sz w:val="20"/>
        </w:rPr>
        <w:t xml:space="preserve">propagating </w:t>
      </w:r>
      <w:r w:rsidRPr="001C078E">
        <w:rPr>
          <w:sz w:val="20"/>
        </w:rPr>
        <w:t xml:space="preserve">plants and </w:t>
      </w:r>
      <w:r w:rsidR="00DC69BD" w:rsidRPr="001C078E">
        <w:rPr>
          <w:sz w:val="20"/>
        </w:rPr>
        <w:t xml:space="preserve">developing </w:t>
      </w:r>
      <w:r w:rsidRPr="001C078E">
        <w:rPr>
          <w:sz w:val="20"/>
        </w:rPr>
        <w:t xml:space="preserve">horticultural production gardens at each location. The project team will use web cam technology to allow students to monitor the progress of their garden in comparison with the one established at the RTBG and those at schools in other locations. Live streaming video using notebooks and tablets in the outdoors will be one </w:t>
      </w:r>
      <w:r w:rsidR="00DC69BD" w:rsidRPr="001C078E">
        <w:rPr>
          <w:sz w:val="20"/>
        </w:rPr>
        <w:t xml:space="preserve">of the </w:t>
      </w:r>
      <w:r w:rsidRPr="001C078E">
        <w:rPr>
          <w:sz w:val="20"/>
        </w:rPr>
        <w:t>initiative</w:t>
      </w:r>
      <w:r w:rsidR="00DC69BD" w:rsidRPr="001C078E">
        <w:rPr>
          <w:sz w:val="20"/>
        </w:rPr>
        <w:t xml:space="preserve">s to </w:t>
      </w:r>
      <w:r w:rsidRPr="001C078E">
        <w:rPr>
          <w:sz w:val="20"/>
        </w:rPr>
        <w:t>enable the schools' teaching staff and students to have unique real time access to the RTBG professional horticulture teaching staff. The project team hope</w:t>
      </w:r>
      <w:r w:rsidR="00DC69BD" w:rsidRPr="001C078E">
        <w:rPr>
          <w:sz w:val="20"/>
        </w:rPr>
        <w:t>s</w:t>
      </w:r>
      <w:r w:rsidRPr="001C078E">
        <w:rPr>
          <w:sz w:val="20"/>
        </w:rPr>
        <w:t xml:space="preserve"> to have participants establish their own production gardens and gain professional and nationally recognised skills at the same time. </w:t>
      </w:r>
    </w:p>
    <w:p w:rsidR="00D8195E" w:rsidRPr="001C078E" w:rsidRDefault="00D8195E" w:rsidP="00D8195E">
      <w:pPr>
        <w:autoSpaceDE w:val="0"/>
        <w:autoSpaceDN w:val="0"/>
        <w:adjustRightInd w:val="0"/>
        <w:rPr>
          <w:rFonts w:cs="Arial"/>
          <w:sz w:val="20"/>
        </w:rPr>
      </w:pPr>
    </w:p>
    <w:p w:rsidR="00D8195E" w:rsidRPr="001C078E" w:rsidRDefault="00D8195E" w:rsidP="00FE72A2">
      <w:pPr>
        <w:autoSpaceDE w:val="0"/>
        <w:autoSpaceDN w:val="0"/>
        <w:adjustRightInd w:val="0"/>
        <w:rPr>
          <w:sz w:val="20"/>
        </w:rPr>
      </w:pPr>
      <w:r w:rsidRPr="001C078E">
        <w:rPr>
          <w:rFonts w:cs="Arial"/>
          <w:sz w:val="20"/>
        </w:rPr>
        <w:t>With the NBN enabling a real-time and on-demand interactive horticultural experience,</w:t>
      </w:r>
      <w:r w:rsidRPr="001C078E">
        <w:rPr>
          <w:sz w:val="20"/>
        </w:rPr>
        <w:t xml:space="preserve"> it is hoped that this learning environment will promote an interest in horticulture as a first choice career and an appreciation of the role it plays in food security. It is also hoped that by involving the Royal Botanical Gardens as the professional horticulturalists in the project</w:t>
      </w:r>
      <w:r w:rsidR="00DC69BD" w:rsidRPr="001C078E">
        <w:rPr>
          <w:sz w:val="20"/>
        </w:rPr>
        <w:t>,</w:t>
      </w:r>
      <w:r w:rsidRPr="001C078E">
        <w:rPr>
          <w:sz w:val="20"/>
        </w:rPr>
        <w:t xml:space="preserve"> students and schools from around </w:t>
      </w:r>
      <w:r w:rsidR="00DC69BD" w:rsidRPr="001C078E">
        <w:rPr>
          <w:sz w:val="20"/>
        </w:rPr>
        <w:t>Tasmania</w:t>
      </w:r>
      <w:r w:rsidRPr="001C078E">
        <w:rPr>
          <w:sz w:val="20"/>
        </w:rPr>
        <w:t xml:space="preserve"> will develop stronger long term links with the Gardens and an interest in </w:t>
      </w:r>
      <w:r w:rsidR="00DC69BD" w:rsidRPr="001C078E">
        <w:rPr>
          <w:sz w:val="20"/>
        </w:rPr>
        <w:t>its</w:t>
      </w:r>
      <w:r w:rsidRPr="001C078E">
        <w:rPr>
          <w:sz w:val="20"/>
        </w:rPr>
        <w:t xml:space="preserve"> long</w:t>
      </w:r>
      <w:r w:rsidR="00DC69BD" w:rsidRPr="001C078E">
        <w:rPr>
          <w:sz w:val="20"/>
        </w:rPr>
        <w:t>-</w:t>
      </w:r>
      <w:r w:rsidRPr="001C078E">
        <w:rPr>
          <w:sz w:val="20"/>
        </w:rPr>
        <w:t>term sustainability. </w:t>
      </w:r>
    </w:p>
    <w:p w:rsidR="00D8195E" w:rsidRPr="001C078E" w:rsidRDefault="00D8195E" w:rsidP="00FE72A2">
      <w:pPr>
        <w:autoSpaceDE w:val="0"/>
        <w:autoSpaceDN w:val="0"/>
        <w:adjustRightInd w:val="0"/>
        <w:rPr>
          <w:rStyle w:val="apple-style-span"/>
          <w:sz w:val="20"/>
        </w:rPr>
      </w:pPr>
    </w:p>
    <w:p w:rsidR="00D8195E" w:rsidRPr="00FE72A2" w:rsidRDefault="00D8195E" w:rsidP="00FE72A2">
      <w:pPr>
        <w:autoSpaceDE w:val="0"/>
        <w:autoSpaceDN w:val="0"/>
        <w:adjustRightInd w:val="0"/>
        <w:rPr>
          <w:sz w:val="20"/>
        </w:rPr>
      </w:pPr>
      <w:r w:rsidRPr="00FE72A2">
        <w:rPr>
          <w:rStyle w:val="apple-style-span"/>
          <w:rFonts w:cs="Arial"/>
          <w:sz w:val="20"/>
        </w:rPr>
        <w:t xml:space="preserve">With a rich diversity of experience and expertise, the project team is </w:t>
      </w:r>
      <w:r w:rsidRPr="00FE72A2">
        <w:rPr>
          <w:rStyle w:val="apple-style-span"/>
          <w:sz w:val="20"/>
        </w:rPr>
        <w:t>focused on the delivery of innovative training programs using broadband-based information technology to improve training access and outcomes for learners.</w:t>
      </w:r>
    </w:p>
    <w:p w:rsidR="00D8195E" w:rsidRPr="00FE72A2" w:rsidRDefault="00D8195E" w:rsidP="00FE72A2">
      <w:pPr>
        <w:rPr>
          <w:sz w:val="20"/>
        </w:rPr>
      </w:pPr>
    </w:p>
    <w:p w:rsidR="00FE72A2" w:rsidRPr="00FE72A2" w:rsidRDefault="00FE72A2" w:rsidP="00FE72A2">
      <w:pPr>
        <w:widowControl w:val="0"/>
        <w:kinsoku w:val="0"/>
        <w:rPr>
          <w:rFonts w:cs="Arial"/>
          <w:sz w:val="20"/>
        </w:rPr>
      </w:pPr>
      <w:r w:rsidRPr="00FE72A2">
        <w:rPr>
          <w:rFonts w:cs="Arial"/>
          <w:sz w:val="20"/>
        </w:rPr>
        <w:t xml:space="preserve">The National VET E-learning Strategy is the responsibility of the Flexible Learning Advisory Group (FLAG), </w:t>
      </w:r>
      <w:r w:rsidRPr="00FE72A2">
        <w:rPr>
          <w:rFonts w:cs="Arial"/>
          <w:color w:val="333333"/>
          <w:sz w:val="20"/>
        </w:rPr>
        <w:t xml:space="preserve">a </w:t>
      </w:r>
      <w:r w:rsidRPr="00FE72A2">
        <w:rPr>
          <w:rFonts w:cs="Arial"/>
          <w:sz w:val="20"/>
        </w:rPr>
        <w:t xml:space="preserve">key policy advisory group on national directions and priorities for information and communication technologies in the VET sector. </w:t>
      </w:r>
    </w:p>
    <w:p w:rsidR="00FE72A2" w:rsidRPr="00FE72A2" w:rsidRDefault="00FE72A2" w:rsidP="00FE72A2">
      <w:pPr>
        <w:widowControl w:val="0"/>
        <w:kinsoku w:val="0"/>
        <w:rPr>
          <w:rFonts w:cs="Arial"/>
          <w:sz w:val="20"/>
        </w:rPr>
      </w:pPr>
    </w:p>
    <w:p w:rsidR="00FE72A2" w:rsidRPr="00FE72A2" w:rsidRDefault="00FE72A2" w:rsidP="00FE72A2">
      <w:pPr>
        <w:rPr>
          <w:rFonts w:cs="Arial"/>
          <w:sz w:val="20"/>
        </w:rPr>
      </w:pPr>
      <w:r w:rsidRPr="00FE72A2">
        <w:rPr>
          <w:rFonts w:cs="Arial"/>
          <w:spacing w:val="-4"/>
          <w:sz w:val="20"/>
        </w:rPr>
        <w:t xml:space="preserve">“Through this Strategy, we are supporting the development of e-learning programs that maximise the opportunities associated with the rollout of the NBN,” says </w:t>
      </w:r>
      <w:r w:rsidRPr="00FE72A2">
        <w:rPr>
          <w:rFonts w:cs="Arial"/>
          <w:sz w:val="20"/>
        </w:rPr>
        <w:t xml:space="preserve">FLAG Chair Raymond </w:t>
      </w:r>
      <w:proofErr w:type="spellStart"/>
      <w:r w:rsidRPr="00FE72A2">
        <w:rPr>
          <w:rFonts w:cs="Arial"/>
          <w:sz w:val="20"/>
        </w:rPr>
        <w:t>Garrand</w:t>
      </w:r>
      <w:proofErr w:type="spellEnd"/>
      <w:r w:rsidRPr="00FE72A2">
        <w:rPr>
          <w:rFonts w:cs="Arial"/>
          <w:sz w:val="20"/>
        </w:rPr>
        <w:t>, Chief Executive of the South Australian Department of Further Education, Employment, Science and Technology.</w:t>
      </w:r>
    </w:p>
    <w:p w:rsidR="00FE72A2" w:rsidRPr="00B461F8" w:rsidRDefault="00FE72A2" w:rsidP="00FE72A2">
      <w:pPr>
        <w:rPr>
          <w:rFonts w:cs="Arial"/>
          <w:spacing w:val="-4"/>
          <w:sz w:val="20"/>
        </w:rPr>
      </w:pPr>
    </w:p>
    <w:p w:rsidR="000B6B65" w:rsidRDefault="00FE72A2" w:rsidP="00FE72A2">
      <w:pPr>
        <w:widowControl w:val="0"/>
        <w:kinsoku w:val="0"/>
        <w:rPr>
          <w:rFonts w:cs="Arial"/>
          <w:spacing w:val="-4"/>
          <w:sz w:val="20"/>
        </w:rPr>
      </w:pPr>
      <w:r w:rsidRPr="00B461F8">
        <w:rPr>
          <w:rFonts w:cs="Arial"/>
          <w:spacing w:val="-4"/>
          <w:sz w:val="20"/>
        </w:rPr>
        <w:t xml:space="preserve">“We are excited at the high quality of these projects, which demonstrate the strong interest in increasing participation in training and improving skill levels in the workforce.” </w:t>
      </w:r>
    </w:p>
    <w:p w:rsidR="000D05A1" w:rsidRDefault="000D05A1">
      <w:pPr>
        <w:rPr>
          <w:rFonts w:cs="Arial"/>
          <w:spacing w:val="-4"/>
          <w:sz w:val="20"/>
        </w:rPr>
      </w:pPr>
    </w:p>
    <w:p w:rsidR="000B6B65" w:rsidRDefault="000B6B65">
      <w:pPr>
        <w:rPr>
          <w:rFonts w:cs="Arial"/>
          <w:spacing w:val="-4"/>
          <w:sz w:val="20"/>
        </w:rPr>
      </w:pPr>
      <w:r>
        <w:rPr>
          <w:rFonts w:cs="Arial"/>
          <w:spacing w:val="-4"/>
          <w:sz w:val="20"/>
        </w:rPr>
        <w:br w:type="page"/>
      </w:r>
    </w:p>
    <w:p w:rsidR="00FE72A2" w:rsidRPr="00B461F8" w:rsidRDefault="00FE72A2" w:rsidP="00FE72A2">
      <w:pPr>
        <w:widowControl w:val="0"/>
        <w:kinsoku w:val="0"/>
        <w:rPr>
          <w:rFonts w:cs="Arial"/>
          <w:color w:val="000000"/>
          <w:sz w:val="20"/>
          <w:lang w:eastAsia="en-AU"/>
        </w:rPr>
      </w:pPr>
    </w:p>
    <w:p w:rsidR="00FE72A2" w:rsidRPr="001C078E" w:rsidRDefault="00FE72A2" w:rsidP="001C078E">
      <w:pPr>
        <w:pBdr>
          <w:bottom w:val="single" w:sz="4" w:space="1" w:color="auto"/>
        </w:pBdr>
        <w:rPr>
          <w:sz w:val="20"/>
        </w:rPr>
      </w:pPr>
    </w:p>
    <w:p w:rsidR="001C078E" w:rsidRPr="001C078E" w:rsidRDefault="001C078E" w:rsidP="001C078E">
      <w:pPr>
        <w:rPr>
          <w:b/>
          <w:sz w:val="20"/>
        </w:rPr>
      </w:pPr>
    </w:p>
    <w:p w:rsidR="000D05A1" w:rsidRPr="000D05A1" w:rsidRDefault="000D05A1" w:rsidP="001C078E">
      <w:pPr>
        <w:rPr>
          <w:b/>
          <w:sz w:val="20"/>
        </w:rPr>
      </w:pPr>
      <w:r w:rsidRPr="000D05A1">
        <w:rPr>
          <w:b/>
          <w:color w:val="000000"/>
        </w:rPr>
        <w:t>Note: The Botanical Gardens is available as a venue for photo opportunities or interviews.</w:t>
      </w:r>
    </w:p>
    <w:p w:rsidR="000D05A1" w:rsidRDefault="000D05A1" w:rsidP="000D05A1">
      <w:pPr>
        <w:pBdr>
          <w:bottom w:val="single" w:sz="4" w:space="1" w:color="auto"/>
        </w:pBdr>
        <w:rPr>
          <w:b/>
          <w:sz w:val="20"/>
        </w:rPr>
      </w:pPr>
    </w:p>
    <w:p w:rsidR="000D05A1" w:rsidRDefault="000D05A1" w:rsidP="001C078E">
      <w:pPr>
        <w:rPr>
          <w:b/>
          <w:sz w:val="20"/>
        </w:rPr>
      </w:pPr>
    </w:p>
    <w:p w:rsidR="001C078E" w:rsidRPr="001C078E" w:rsidRDefault="001C078E" w:rsidP="001C078E">
      <w:pPr>
        <w:rPr>
          <w:b/>
          <w:sz w:val="20"/>
        </w:rPr>
      </w:pPr>
      <w:r w:rsidRPr="001C078E">
        <w:rPr>
          <w:b/>
          <w:sz w:val="20"/>
        </w:rPr>
        <w:t>Core statements</w:t>
      </w:r>
      <w:r w:rsidR="00737E7E">
        <w:rPr>
          <w:b/>
          <w:sz w:val="20"/>
        </w:rPr>
        <w:t xml:space="preserve"> for editorial use</w:t>
      </w:r>
    </w:p>
    <w:p w:rsidR="001C078E" w:rsidRPr="001C078E" w:rsidRDefault="001C078E" w:rsidP="001C078E">
      <w:pPr>
        <w:pStyle w:val="ListParagraph"/>
        <w:numPr>
          <w:ilvl w:val="0"/>
          <w:numId w:val="4"/>
        </w:numPr>
        <w:tabs>
          <w:tab w:val="left" w:pos="426"/>
        </w:tabs>
        <w:spacing w:before="120" w:after="120"/>
        <w:ind w:left="426" w:hanging="426"/>
        <w:rPr>
          <w:sz w:val="20"/>
        </w:rPr>
      </w:pPr>
      <w:r w:rsidRPr="001C078E">
        <w:rPr>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1C078E" w:rsidRPr="001C078E" w:rsidRDefault="001C078E" w:rsidP="001C078E">
      <w:pPr>
        <w:pStyle w:val="ListParagraph"/>
        <w:numPr>
          <w:ilvl w:val="0"/>
          <w:numId w:val="4"/>
        </w:numPr>
        <w:tabs>
          <w:tab w:val="left" w:pos="426"/>
        </w:tabs>
        <w:ind w:left="426" w:hanging="426"/>
        <w:rPr>
          <w:rFonts w:cs="Arial"/>
          <w:sz w:val="20"/>
        </w:rPr>
      </w:pPr>
      <w:r w:rsidRPr="001C078E">
        <w:rPr>
          <w:rFonts w:cs="Arial"/>
          <w:sz w:val="20"/>
        </w:rPr>
        <w:t>Investment in the Strategy will stimulate innovative approaches to increasing participation in training and improve the skill levels of the Australian workforce</w:t>
      </w:r>
    </w:p>
    <w:p w:rsidR="001C078E" w:rsidRPr="001C078E" w:rsidRDefault="001C078E" w:rsidP="001C078E">
      <w:pPr>
        <w:pStyle w:val="ListParagraph"/>
        <w:numPr>
          <w:ilvl w:val="0"/>
          <w:numId w:val="4"/>
        </w:numPr>
        <w:tabs>
          <w:tab w:val="left" w:pos="426"/>
        </w:tabs>
        <w:ind w:right="-144" w:hanging="720"/>
        <w:rPr>
          <w:rFonts w:cs="Arial"/>
          <w:sz w:val="20"/>
        </w:rPr>
      </w:pPr>
      <w:r w:rsidRPr="001C078E">
        <w:rPr>
          <w:rFonts w:cs="Arial"/>
          <w:sz w:val="20"/>
        </w:rPr>
        <w:t>To enable the three-year program of action, government funding has been approved to:</w:t>
      </w:r>
    </w:p>
    <w:p w:rsidR="001C078E" w:rsidRPr="001C078E" w:rsidRDefault="001C078E" w:rsidP="001C078E">
      <w:pPr>
        <w:pStyle w:val="ListParagraph"/>
        <w:numPr>
          <w:ilvl w:val="0"/>
          <w:numId w:val="3"/>
        </w:numPr>
        <w:tabs>
          <w:tab w:val="left" w:pos="709"/>
        </w:tabs>
        <w:ind w:left="709" w:hanging="283"/>
        <w:rPr>
          <w:rFonts w:cs="Arial"/>
          <w:sz w:val="20"/>
        </w:rPr>
      </w:pPr>
      <w:r w:rsidRPr="001C078E">
        <w:rPr>
          <w:rFonts w:cs="Arial"/>
          <w:sz w:val="20"/>
        </w:rPr>
        <w:t>capitalise on the rollout of the National Broadband Network  by demonstrating the benefits of the national investment in broadband</w:t>
      </w:r>
    </w:p>
    <w:p w:rsidR="001C078E" w:rsidRPr="001C078E" w:rsidRDefault="001C078E" w:rsidP="001C078E">
      <w:pPr>
        <w:pStyle w:val="ListParagraph"/>
        <w:numPr>
          <w:ilvl w:val="0"/>
          <w:numId w:val="3"/>
        </w:numPr>
        <w:tabs>
          <w:tab w:val="left" w:pos="709"/>
        </w:tabs>
        <w:ind w:left="709" w:hanging="283"/>
        <w:rPr>
          <w:rFonts w:cs="Arial"/>
          <w:sz w:val="20"/>
        </w:rPr>
      </w:pPr>
      <w:r w:rsidRPr="001C078E">
        <w:rPr>
          <w:rFonts w:cs="Arial"/>
          <w:sz w:val="20"/>
        </w:rPr>
        <w:t>support large-scale workforce development in industry through partnerships and comprehensive e-learning advice</w:t>
      </w:r>
    </w:p>
    <w:p w:rsidR="001C078E" w:rsidRPr="001C078E" w:rsidRDefault="001C078E" w:rsidP="001C078E">
      <w:pPr>
        <w:numPr>
          <w:ilvl w:val="0"/>
          <w:numId w:val="3"/>
        </w:numPr>
        <w:tabs>
          <w:tab w:val="left" w:pos="709"/>
        </w:tabs>
        <w:ind w:left="709" w:hanging="283"/>
        <w:rPr>
          <w:rFonts w:cs="Arial"/>
          <w:sz w:val="20"/>
        </w:rPr>
      </w:pPr>
      <w:r w:rsidRPr="001C078E">
        <w:rPr>
          <w:rFonts w:cs="Arial"/>
          <w:sz w:val="20"/>
        </w:rPr>
        <w:t>expand participation and access for individuals through e-learning programs delivering foundation skills and e-literacy</w:t>
      </w:r>
    </w:p>
    <w:p w:rsidR="001C078E" w:rsidRPr="001C078E" w:rsidRDefault="001C078E" w:rsidP="001C078E">
      <w:pPr>
        <w:pStyle w:val="NormalWeb"/>
        <w:numPr>
          <w:ilvl w:val="0"/>
          <w:numId w:val="3"/>
        </w:numPr>
        <w:spacing w:before="0" w:beforeAutospacing="0" w:after="0" w:afterAutospacing="0"/>
        <w:ind w:left="426" w:hanging="426"/>
        <w:rPr>
          <w:rFonts w:ascii="Arial" w:hAnsi="Arial" w:cs="Arial"/>
          <w:sz w:val="20"/>
          <w:szCs w:val="20"/>
        </w:rPr>
      </w:pPr>
      <w:r w:rsidRPr="001C078E">
        <w:rPr>
          <w:rFonts w:ascii="Arial" w:hAnsi="Arial" w:cs="Arial"/>
          <w:sz w:val="20"/>
          <w:szCs w:val="20"/>
        </w:rPr>
        <w:t xml:space="preserve">The Strategy is managed by the Flexible Learning Advisory Group (FLAG), </w:t>
      </w:r>
      <w:r w:rsidRPr="001C078E">
        <w:rPr>
          <w:rFonts w:ascii="Arial" w:hAnsi="Arial" w:cs="Arial"/>
          <w:color w:val="333333"/>
          <w:sz w:val="20"/>
          <w:szCs w:val="20"/>
        </w:rPr>
        <w:t xml:space="preserve">a </w:t>
      </w:r>
      <w:r w:rsidRPr="001C078E">
        <w:rPr>
          <w:rFonts w:ascii="Arial" w:hAnsi="Arial" w:cs="Arial"/>
          <w:sz w:val="20"/>
          <w:szCs w:val="20"/>
        </w:rPr>
        <w:t>key policy advisory group on national directions and priorities for information and communication technologies  in the VET sector</w:t>
      </w:r>
    </w:p>
    <w:p w:rsidR="001C078E" w:rsidRPr="001C078E" w:rsidRDefault="001C078E" w:rsidP="001C078E">
      <w:pPr>
        <w:pStyle w:val="ListParagraph"/>
        <w:numPr>
          <w:ilvl w:val="0"/>
          <w:numId w:val="3"/>
        </w:numPr>
        <w:ind w:left="426" w:hanging="426"/>
        <w:rPr>
          <w:sz w:val="20"/>
        </w:rPr>
      </w:pPr>
      <w:r w:rsidRPr="001C078E">
        <w:rPr>
          <w:rFonts w:cs="Arial"/>
          <w:sz w:val="20"/>
        </w:rPr>
        <w:t xml:space="preserve">The chair of FLAG is Mr Raymond </w:t>
      </w:r>
      <w:proofErr w:type="spellStart"/>
      <w:r w:rsidRPr="001C078E">
        <w:rPr>
          <w:rFonts w:cs="Arial"/>
          <w:sz w:val="20"/>
        </w:rPr>
        <w:t>Garrand</w:t>
      </w:r>
      <w:proofErr w:type="spellEnd"/>
      <w:r w:rsidRPr="001C078E">
        <w:rPr>
          <w:rFonts w:cs="Arial"/>
          <w:sz w:val="20"/>
        </w:rPr>
        <w:t>, Chief Executive of the South Australian Department of Further Education, Employment, Science and Technology.</w:t>
      </w:r>
    </w:p>
    <w:p w:rsidR="001C078E" w:rsidRPr="001C078E" w:rsidRDefault="001C078E" w:rsidP="001C078E">
      <w:pPr>
        <w:rPr>
          <w:sz w:val="20"/>
        </w:rPr>
      </w:pPr>
    </w:p>
    <w:p w:rsidR="00D8195E" w:rsidRPr="001C078E" w:rsidRDefault="00D8195E" w:rsidP="00D8195E">
      <w:pPr>
        <w:rPr>
          <w:sz w:val="20"/>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276"/>
        <w:gridCol w:w="8930"/>
      </w:tblGrid>
      <w:tr w:rsidR="009D36EE" w:rsidRPr="001C078E" w:rsidTr="001C190D">
        <w:tc>
          <w:tcPr>
            <w:tcW w:w="1276" w:type="dxa"/>
          </w:tcPr>
          <w:p w:rsidR="009D36EE" w:rsidRPr="001C078E" w:rsidRDefault="009D36EE" w:rsidP="003849CC">
            <w:pPr>
              <w:rPr>
                <w:b/>
                <w:sz w:val="20"/>
              </w:rPr>
            </w:pPr>
            <w:r w:rsidRPr="001C078E">
              <w:rPr>
                <w:b/>
                <w:sz w:val="20"/>
              </w:rPr>
              <w:t>Specific enquiries:</w:t>
            </w:r>
          </w:p>
        </w:tc>
        <w:tc>
          <w:tcPr>
            <w:tcW w:w="8930" w:type="dxa"/>
          </w:tcPr>
          <w:p w:rsidR="00D8195E" w:rsidRPr="001C078E" w:rsidRDefault="00D8195E" w:rsidP="00D8195E">
            <w:pPr>
              <w:tabs>
                <w:tab w:val="left" w:pos="3861"/>
              </w:tabs>
              <w:rPr>
                <w:sz w:val="20"/>
              </w:rPr>
            </w:pPr>
            <w:r w:rsidRPr="001C078E">
              <w:rPr>
                <w:sz w:val="20"/>
              </w:rPr>
              <w:t>Fiona Huskinson</w:t>
            </w:r>
          </w:p>
          <w:p w:rsidR="00D8195E" w:rsidRPr="001C078E" w:rsidRDefault="00D8195E" w:rsidP="00D8195E">
            <w:pPr>
              <w:tabs>
                <w:tab w:val="left" w:pos="3861"/>
              </w:tabs>
              <w:rPr>
                <w:sz w:val="20"/>
              </w:rPr>
            </w:pPr>
            <w:r w:rsidRPr="001C078E">
              <w:rPr>
                <w:sz w:val="20"/>
              </w:rPr>
              <w:t>National NBN Program Manager (</w:t>
            </w:r>
            <w:proofErr w:type="spellStart"/>
            <w:r w:rsidRPr="001C078E">
              <w:rPr>
                <w:sz w:val="20"/>
              </w:rPr>
              <w:t>Tas</w:t>
            </w:r>
            <w:proofErr w:type="spellEnd"/>
            <w:r w:rsidRPr="001C078E">
              <w:rPr>
                <w:sz w:val="20"/>
              </w:rPr>
              <w:t>, Vic, SA &amp; WA)</w:t>
            </w:r>
          </w:p>
          <w:p w:rsidR="00D8195E" w:rsidRPr="001C078E" w:rsidRDefault="00D8195E" w:rsidP="00D8195E">
            <w:pPr>
              <w:tabs>
                <w:tab w:val="left" w:pos="3861"/>
              </w:tabs>
              <w:rPr>
                <w:sz w:val="20"/>
              </w:rPr>
            </w:pPr>
            <w:r w:rsidRPr="001C078E">
              <w:rPr>
                <w:sz w:val="20"/>
              </w:rPr>
              <w:t>Skills Tasmania</w:t>
            </w:r>
          </w:p>
          <w:p w:rsidR="009D36EE" w:rsidRPr="001C078E" w:rsidRDefault="00D8195E" w:rsidP="00D8195E">
            <w:pPr>
              <w:tabs>
                <w:tab w:val="left" w:pos="3861"/>
              </w:tabs>
              <w:rPr>
                <w:sz w:val="20"/>
              </w:rPr>
            </w:pPr>
            <w:r w:rsidRPr="001C078E">
              <w:rPr>
                <w:sz w:val="20"/>
              </w:rPr>
              <w:t>Tel: 0448 576 200</w:t>
            </w:r>
            <w:r w:rsidRPr="001C078E">
              <w:rPr>
                <w:sz w:val="20"/>
              </w:rPr>
              <w:tab/>
              <w:t xml:space="preserve">Email: </w:t>
            </w:r>
            <w:hyperlink r:id="rId8" w:history="1">
              <w:r w:rsidRPr="001C078E">
                <w:rPr>
                  <w:rStyle w:val="Hyperlink"/>
                  <w:sz w:val="20"/>
                </w:rPr>
                <w:t>fiona.huskinson@skills.tas.gov.au</w:t>
              </w:r>
            </w:hyperlink>
            <w:r w:rsidRPr="001C078E">
              <w:rPr>
                <w:sz w:val="20"/>
              </w:rPr>
              <w:t xml:space="preserve"> </w:t>
            </w:r>
          </w:p>
        </w:tc>
      </w:tr>
      <w:tr w:rsidR="009D36EE" w:rsidRPr="001C078E" w:rsidTr="001C190D">
        <w:tc>
          <w:tcPr>
            <w:tcW w:w="1276" w:type="dxa"/>
          </w:tcPr>
          <w:p w:rsidR="009D36EE" w:rsidRPr="001C078E" w:rsidRDefault="009D36EE" w:rsidP="003849CC">
            <w:pPr>
              <w:rPr>
                <w:b/>
                <w:sz w:val="20"/>
              </w:rPr>
            </w:pPr>
            <w:r w:rsidRPr="001C078E">
              <w:rPr>
                <w:b/>
                <w:sz w:val="20"/>
              </w:rPr>
              <w:t>General enquiries:</w:t>
            </w:r>
          </w:p>
        </w:tc>
        <w:tc>
          <w:tcPr>
            <w:tcW w:w="8930" w:type="dxa"/>
          </w:tcPr>
          <w:p w:rsidR="009D36EE" w:rsidRPr="001C078E" w:rsidRDefault="009D36EE" w:rsidP="00376EB1">
            <w:pPr>
              <w:tabs>
                <w:tab w:val="left" w:pos="3861"/>
              </w:tabs>
              <w:rPr>
                <w:sz w:val="20"/>
              </w:rPr>
            </w:pPr>
            <w:r w:rsidRPr="001C078E">
              <w:rPr>
                <w:sz w:val="20"/>
              </w:rPr>
              <w:t>For general enquiries about the National VET E-learning Strategy, please contact:</w:t>
            </w:r>
          </w:p>
          <w:p w:rsidR="009D36EE" w:rsidRPr="001C078E" w:rsidRDefault="009D36EE" w:rsidP="00376EB1">
            <w:pPr>
              <w:tabs>
                <w:tab w:val="left" w:pos="3861"/>
              </w:tabs>
              <w:rPr>
                <w:sz w:val="20"/>
              </w:rPr>
            </w:pPr>
            <w:r w:rsidRPr="001C078E">
              <w:rPr>
                <w:sz w:val="20"/>
              </w:rPr>
              <w:t>Secretariat of the Flexible Learning Advisory Group</w:t>
            </w:r>
          </w:p>
          <w:p w:rsidR="001C190D" w:rsidRPr="001C078E" w:rsidRDefault="009D36EE" w:rsidP="00376EB1">
            <w:pPr>
              <w:tabs>
                <w:tab w:val="left" w:pos="3861"/>
              </w:tabs>
              <w:rPr>
                <w:sz w:val="20"/>
              </w:rPr>
            </w:pPr>
            <w:r w:rsidRPr="001C078E">
              <w:rPr>
                <w:sz w:val="20"/>
              </w:rPr>
              <w:t xml:space="preserve">Telephone: 03 9954 2700 </w:t>
            </w:r>
            <w:r w:rsidR="001C190D" w:rsidRPr="001C078E">
              <w:rPr>
                <w:sz w:val="20"/>
              </w:rPr>
              <w:tab/>
            </w:r>
          </w:p>
          <w:p w:rsidR="009D36EE" w:rsidRPr="001C078E" w:rsidRDefault="009D36EE" w:rsidP="00376EB1">
            <w:pPr>
              <w:tabs>
                <w:tab w:val="left" w:pos="3861"/>
              </w:tabs>
              <w:rPr>
                <w:b/>
                <w:sz w:val="20"/>
              </w:rPr>
            </w:pPr>
            <w:r w:rsidRPr="001C078E">
              <w:rPr>
                <w:sz w:val="20"/>
              </w:rPr>
              <w:t xml:space="preserve">Email: </w:t>
            </w:r>
            <w:hyperlink r:id="rId9" w:history="1">
              <w:r w:rsidR="001C190D" w:rsidRPr="001C078E">
                <w:rPr>
                  <w:rStyle w:val="Hyperlink"/>
                  <w:sz w:val="20"/>
                </w:rPr>
                <w:t>flag_enquiries@natese.gov.au</w:t>
              </w:r>
            </w:hyperlink>
            <w:r w:rsidR="001C190D" w:rsidRPr="001C078E">
              <w:rPr>
                <w:sz w:val="20"/>
              </w:rPr>
              <w:tab/>
            </w:r>
            <w:r w:rsidRPr="001C078E">
              <w:rPr>
                <w:sz w:val="20"/>
              </w:rPr>
              <w:t xml:space="preserve">Website: </w:t>
            </w:r>
            <w:hyperlink r:id="rId10" w:history="1">
              <w:r w:rsidRPr="001C078E">
                <w:rPr>
                  <w:rStyle w:val="Hyperlink"/>
                  <w:sz w:val="20"/>
                </w:rPr>
                <w:t>flexiblelearning.net.au</w:t>
              </w:r>
            </w:hyperlink>
          </w:p>
        </w:tc>
      </w:tr>
    </w:tbl>
    <w:p w:rsidR="009D36EE" w:rsidRPr="001C078E" w:rsidRDefault="009D36EE" w:rsidP="00D675BB">
      <w:pPr>
        <w:rPr>
          <w:sz w:val="20"/>
        </w:rPr>
      </w:pPr>
    </w:p>
    <w:sectPr w:rsidR="009D36EE" w:rsidRPr="001C078E" w:rsidSect="001C190D">
      <w:headerReference w:type="default" r:id="rId11"/>
      <w:footerReference w:type="default" r:id="rId12"/>
      <w:pgSz w:w="11906" w:h="16838" w:code="9"/>
      <w:pgMar w:top="851" w:right="851" w:bottom="851" w:left="85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1B8" w:rsidRDefault="008E41B8" w:rsidP="006C53B9">
      <w:r>
        <w:separator/>
      </w:r>
    </w:p>
  </w:endnote>
  <w:endnote w:type="continuationSeparator" w:id="0">
    <w:p w:rsidR="008E41B8" w:rsidRDefault="008E41B8" w:rsidP="006C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629126"/>
      <w:docPartObj>
        <w:docPartGallery w:val="Page Numbers (Bottom of Page)"/>
        <w:docPartUnique/>
      </w:docPartObj>
    </w:sdtPr>
    <w:sdtEndPr/>
    <w:sdtContent>
      <w:sdt>
        <w:sdtPr>
          <w:rPr>
            <w:sz w:val="16"/>
            <w:szCs w:val="16"/>
          </w:rPr>
          <w:id w:val="565050477"/>
          <w:docPartObj>
            <w:docPartGallery w:val="Page Numbers (Top of Page)"/>
            <w:docPartUnique/>
          </w:docPartObj>
        </w:sdtPr>
        <w:sdtEndPr/>
        <w:sdtContent>
          <w:p w:rsidR="008E41B8" w:rsidRPr="00AC42F4" w:rsidRDefault="008E41B8" w:rsidP="00957A5A">
            <w:pPr>
              <w:pStyle w:val="Footer"/>
              <w:jc w:val="right"/>
              <w:rPr>
                <w:sz w:val="16"/>
                <w:szCs w:val="16"/>
              </w:rPr>
            </w:pPr>
            <w:r w:rsidRPr="00AC42F4">
              <w:rPr>
                <w:sz w:val="16"/>
                <w:szCs w:val="16"/>
              </w:rPr>
              <w:t xml:space="preserve">Page </w:t>
            </w:r>
            <w:r w:rsidR="00406AA8" w:rsidRPr="00AC42F4">
              <w:rPr>
                <w:sz w:val="16"/>
                <w:szCs w:val="16"/>
              </w:rPr>
              <w:fldChar w:fldCharType="begin"/>
            </w:r>
            <w:r w:rsidRPr="00AC42F4">
              <w:rPr>
                <w:sz w:val="16"/>
                <w:szCs w:val="16"/>
              </w:rPr>
              <w:instrText xml:space="preserve"> PAGE </w:instrText>
            </w:r>
            <w:r w:rsidR="00406AA8" w:rsidRPr="00AC42F4">
              <w:rPr>
                <w:sz w:val="16"/>
                <w:szCs w:val="16"/>
              </w:rPr>
              <w:fldChar w:fldCharType="separate"/>
            </w:r>
            <w:r w:rsidR="00236052">
              <w:rPr>
                <w:noProof/>
                <w:sz w:val="16"/>
                <w:szCs w:val="16"/>
              </w:rPr>
              <w:t>1</w:t>
            </w:r>
            <w:r w:rsidR="00406AA8" w:rsidRPr="00AC42F4">
              <w:rPr>
                <w:sz w:val="16"/>
                <w:szCs w:val="16"/>
              </w:rPr>
              <w:fldChar w:fldCharType="end"/>
            </w:r>
            <w:r w:rsidRPr="00AC42F4">
              <w:rPr>
                <w:sz w:val="16"/>
                <w:szCs w:val="16"/>
              </w:rPr>
              <w:t xml:space="preserve"> of </w:t>
            </w:r>
            <w:r w:rsidR="00406AA8" w:rsidRPr="00AC42F4">
              <w:rPr>
                <w:sz w:val="16"/>
                <w:szCs w:val="16"/>
              </w:rPr>
              <w:fldChar w:fldCharType="begin"/>
            </w:r>
            <w:r w:rsidRPr="00AC42F4">
              <w:rPr>
                <w:sz w:val="16"/>
                <w:szCs w:val="16"/>
              </w:rPr>
              <w:instrText xml:space="preserve"> NUMPAGES  </w:instrText>
            </w:r>
            <w:r w:rsidR="00406AA8" w:rsidRPr="00AC42F4">
              <w:rPr>
                <w:sz w:val="16"/>
                <w:szCs w:val="16"/>
              </w:rPr>
              <w:fldChar w:fldCharType="separate"/>
            </w:r>
            <w:r w:rsidR="00236052">
              <w:rPr>
                <w:noProof/>
                <w:sz w:val="16"/>
                <w:szCs w:val="16"/>
              </w:rPr>
              <w:t>2</w:t>
            </w:r>
            <w:r w:rsidR="00406AA8" w:rsidRPr="00AC42F4">
              <w:rPr>
                <w:sz w:val="16"/>
                <w:szCs w:val="16"/>
              </w:rPr>
              <w:fldChar w:fldCharType="end"/>
            </w:r>
          </w:p>
        </w:sdtContent>
      </w:sdt>
    </w:sdtContent>
  </w:sdt>
  <w:p w:rsidR="008E41B8" w:rsidRDefault="008E41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1B8" w:rsidRDefault="008E41B8" w:rsidP="006C53B9">
      <w:r>
        <w:separator/>
      </w:r>
    </w:p>
  </w:footnote>
  <w:footnote w:type="continuationSeparator" w:id="0">
    <w:p w:rsidR="008E41B8" w:rsidRDefault="008E41B8" w:rsidP="006C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1B8" w:rsidRDefault="008E41B8">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3234690</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8E41B8" w:rsidRPr="005E5503" w:rsidRDefault="008E41B8" w:rsidP="006C53B9">
    <w:pPr>
      <w:pStyle w:val="Header"/>
      <w:spacing w:before="240"/>
      <w:rPr>
        <w:color w:val="1F497D"/>
        <w:sz w:val="48"/>
        <w:szCs w:val="52"/>
      </w:rPr>
    </w:pPr>
    <w:r w:rsidRPr="006C53B9">
      <w:rPr>
        <w:color w:val="1F497D"/>
        <w:sz w:val="48"/>
        <w:szCs w:val="52"/>
      </w:rPr>
      <w:t>MEDIA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36932"/>
    <w:multiLevelType w:val="multilevel"/>
    <w:tmpl w:val="E8BC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22529">
      <o:colormenu v:ext="edit" fillcolor="none [661]"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68"/>
    <w:rsid w:val="00025CB4"/>
    <w:rsid w:val="00030CCD"/>
    <w:rsid w:val="00043DC2"/>
    <w:rsid w:val="000532B2"/>
    <w:rsid w:val="0006713D"/>
    <w:rsid w:val="0009729B"/>
    <w:rsid w:val="000B6B65"/>
    <w:rsid w:val="000D05A1"/>
    <w:rsid w:val="000E597E"/>
    <w:rsid w:val="000F1A89"/>
    <w:rsid w:val="000F7CFB"/>
    <w:rsid w:val="00132D06"/>
    <w:rsid w:val="00145020"/>
    <w:rsid w:val="00145392"/>
    <w:rsid w:val="00147A69"/>
    <w:rsid w:val="001655E2"/>
    <w:rsid w:val="00181472"/>
    <w:rsid w:val="00185BE5"/>
    <w:rsid w:val="001B0D22"/>
    <w:rsid w:val="001C078E"/>
    <w:rsid w:val="001C190D"/>
    <w:rsid w:val="001D1984"/>
    <w:rsid w:val="002170EA"/>
    <w:rsid w:val="00236052"/>
    <w:rsid w:val="00280721"/>
    <w:rsid w:val="00282EE3"/>
    <w:rsid w:val="002A6179"/>
    <w:rsid w:val="002B07E4"/>
    <w:rsid w:val="002B3C77"/>
    <w:rsid w:val="002C449F"/>
    <w:rsid w:val="002E7F66"/>
    <w:rsid w:val="003140EA"/>
    <w:rsid w:val="003204C4"/>
    <w:rsid w:val="0033364D"/>
    <w:rsid w:val="00352C48"/>
    <w:rsid w:val="003548EF"/>
    <w:rsid w:val="00366E50"/>
    <w:rsid w:val="003764C4"/>
    <w:rsid w:val="00376EB1"/>
    <w:rsid w:val="003849CC"/>
    <w:rsid w:val="003B4400"/>
    <w:rsid w:val="003C3944"/>
    <w:rsid w:val="003D7AFB"/>
    <w:rsid w:val="00406AA8"/>
    <w:rsid w:val="00421A8C"/>
    <w:rsid w:val="004744B3"/>
    <w:rsid w:val="004800FA"/>
    <w:rsid w:val="00495F11"/>
    <w:rsid w:val="004C4806"/>
    <w:rsid w:val="004D4D82"/>
    <w:rsid w:val="004D7792"/>
    <w:rsid w:val="004E045F"/>
    <w:rsid w:val="004F5C09"/>
    <w:rsid w:val="004F6FEE"/>
    <w:rsid w:val="005235F4"/>
    <w:rsid w:val="00565191"/>
    <w:rsid w:val="00572A59"/>
    <w:rsid w:val="005D236C"/>
    <w:rsid w:val="005E5503"/>
    <w:rsid w:val="005F0071"/>
    <w:rsid w:val="00623EB4"/>
    <w:rsid w:val="0063092D"/>
    <w:rsid w:val="00632DD5"/>
    <w:rsid w:val="00633836"/>
    <w:rsid w:val="00641029"/>
    <w:rsid w:val="006C53B9"/>
    <w:rsid w:val="006D1C7A"/>
    <w:rsid w:val="00710639"/>
    <w:rsid w:val="00711604"/>
    <w:rsid w:val="0071216B"/>
    <w:rsid w:val="00724C53"/>
    <w:rsid w:val="00737AB0"/>
    <w:rsid w:val="00737E7E"/>
    <w:rsid w:val="007453D9"/>
    <w:rsid w:val="007926D1"/>
    <w:rsid w:val="00795885"/>
    <w:rsid w:val="00795F0D"/>
    <w:rsid w:val="007973E2"/>
    <w:rsid w:val="007B3B13"/>
    <w:rsid w:val="007B4E64"/>
    <w:rsid w:val="007E201F"/>
    <w:rsid w:val="007F2D53"/>
    <w:rsid w:val="00833DC1"/>
    <w:rsid w:val="00834F02"/>
    <w:rsid w:val="00845576"/>
    <w:rsid w:val="008457E8"/>
    <w:rsid w:val="008574CA"/>
    <w:rsid w:val="00861B05"/>
    <w:rsid w:val="00880F56"/>
    <w:rsid w:val="00881F60"/>
    <w:rsid w:val="00890586"/>
    <w:rsid w:val="00894B90"/>
    <w:rsid w:val="008B6DEC"/>
    <w:rsid w:val="008C1342"/>
    <w:rsid w:val="008C5AC5"/>
    <w:rsid w:val="008D4171"/>
    <w:rsid w:val="008E2140"/>
    <w:rsid w:val="008E41B8"/>
    <w:rsid w:val="008E47D1"/>
    <w:rsid w:val="009020DB"/>
    <w:rsid w:val="00921B37"/>
    <w:rsid w:val="00926D88"/>
    <w:rsid w:val="00943434"/>
    <w:rsid w:val="00952A5A"/>
    <w:rsid w:val="00957A5A"/>
    <w:rsid w:val="009A32AC"/>
    <w:rsid w:val="009C0C80"/>
    <w:rsid w:val="009D36EE"/>
    <w:rsid w:val="009E4B39"/>
    <w:rsid w:val="00A35898"/>
    <w:rsid w:val="00A35BAC"/>
    <w:rsid w:val="00A47263"/>
    <w:rsid w:val="00A56D9A"/>
    <w:rsid w:val="00A72A22"/>
    <w:rsid w:val="00A82B2A"/>
    <w:rsid w:val="00AB27A5"/>
    <w:rsid w:val="00AC42F4"/>
    <w:rsid w:val="00B04B4F"/>
    <w:rsid w:val="00B056A0"/>
    <w:rsid w:val="00B10EA2"/>
    <w:rsid w:val="00B111EF"/>
    <w:rsid w:val="00B14C25"/>
    <w:rsid w:val="00B23BE9"/>
    <w:rsid w:val="00B4410E"/>
    <w:rsid w:val="00B44438"/>
    <w:rsid w:val="00B444B7"/>
    <w:rsid w:val="00B5422C"/>
    <w:rsid w:val="00B93C2E"/>
    <w:rsid w:val="00BA3C4B"/>
    <w:rsid w:val="00BB0285"/>
    <w:rsid w:val="00BC5A89"/>
    <w:rsid w:val="00BD7BFF"/>
    <w:rsid w:val="00C302FA"/>
    <w:rsid w:val="00C36FAA"/>
    <w:rsid w:val="00C5660F"/>
    <w:rsid w:val="00C651D2"/>
    <w:rsid w:val="00C729EB"/>
    <w:rsid w:val="00C76EF3"/>
    <w:rsid w:val="00C77746"/>
    <w:rsid w:val="00CF5068"/>
    <w:rsid w:val="00D3140B"/>
    <w:rsid w:val="00D37258"/>
    <w:rsid w:val="00D40EE0"/>
    <w:rsid w:val="00D456DB"/>
    <w:rsid w:val="00D60AF2"/>
    <w:rsid w:val="00D657E3"/>
    <w:rsid w:val="00D675BB"/>
    <w:rsid w:val="00D8195E"/>
    <w:rsid w:val="00DA5A01"/>
    <w:rsid w:val="00DB209A"/>
    <w:rsid w:val="00DC46BA"/>
    <w:rsid w:val="00DC69BD"/>
    <w:rsid w:val="00DD5079"/>
    <w:rsid w:val="00E24FE3"/>
    <w:rsid w:val="00E33283"/>
    <w:rsid w:val="00E34042"/>
    <w:rsid w:val="00E43B73"/>
    <w:rsid w:val="00E65DE5"/>
    <w:rsid w:val="00E66140"/>
    <w:rsid w:val="00E7259F"/>
    <w:rsid w:val="00EB617C"/>
    <w:rsid w:val="00EC714F"/>
    <w:rsid w:val="00EE17F1"/>
    <w:rsid w:val="00EE7B46"/>
    <w:rsid w:val="00F0680D"/>
    <w:rsid w:val="00F40335"/>
    <w:rsid w:val="00F66BEB"/>
    <w:rsid w:val="00F84F9B"/>
    <w:rsid w:val="00F945B1"/>
    <w:rsid w:val="00FD16BC"/>
    <w:rsid w:val="00FE1EF3"/>
    <w:rsid w:val="00FE2ABA"/>
    <w:rsid w:val="00FE72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enu v:ext="edit" fillcolor="none [661]"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819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 w:type="character" w:customStyle="1" w:styleId="apple-style-span">
    <w:name w:val="apple-style-span"/>
    <w:basedOn w:val="DefaultParagraphFont"/>
    <w:rsid w:val="00D81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40928">
      <w:bodyDiv w:val="1"/>
      <w:marLeft w:val="0"/>
      <w:marRight w:val="0"/>
      <w:marTop w:val="0"/>
      <w:marBottom w:val="0"/>
      <w:divBdr>
        <w:top w:val="none" w:sz="0" w:space="0" w:color="auto"/>
        <w:left w:val="none" w:sz="0" w:space="0" w:color="auto"/>
        <w:bottom w:val="none" w:sz="0" w:space="0" w:color="auto"/>
        <w:right w:val="none" w:sz="0" w:space="0" w:color="auto"/>
      </w:divBdr>
      <w:divsChild>
        <w:div w:id="34475249">
          <w:marLeft w:val="0"/>
          <w:marRight w:val="0"/>
          <w:marTop w:val="100"/>
          <w:marBottom w:val="100"/>
          <w:divBdr>
            <w:top w:val="single" w:sz="4" w:space="0" w:color="000000"/>
            <w:left w:val="single" w:sz="4" w:space="0" w:color="000000"/>
            <w:bottom w:val="single" w:sz="4" w:space="0" w:color="000000"/>
            <w:right w:val="single" w:sz="4" w:space="0" w:color="000000"/>
          </w:divBdr>
          <w:divsChild>
            <w:div w:id="341052860">
              <w:marLeft w:val="-6000"/>
              <w:marRight w:val="0"/>
              <w:marTop w:val="0"/>
              <w:marBottom w:val="0"/>
              <w:divBdr>
                <w:top w:val="none" w:sz="0" w:space="0" w:color="auto"/>
                <w:left w:val="none" w:sz="0" w:space="0" w:color="auto"/>
                <w:bottom w:val="none" w:sz="0" w:space="0" w:color="auto"/>
                <w:right w:val="none" w:sz="0" w:space="0" w:color="auto"/>
              </w:divBdr>
              <w:divsChild>
                <w:div w:id="1546674140">
                  <w:marLeft w:val="3360"/>
                  <w:marRight w:val="192"/>
                  <w:marTop w:val="192"/>
                  <w:marBottom w:val="0"/>
                  <w:divBdr>
                    <w:top w:val="none" w:sz="0" w:space="0" w:color="auto"/>
                    <w:left w:val="none" w:sz="0" w:space="0" w:color="auto"/>
                    <w:bottom w:val="none" w:sz="0" w:space="0" w:color="auto"/>
                    <w:right w:val="none" w:sz="0" w:space="0" w:color="auto"/>
                  </w:divBdr>
                  <w:divsChild>
                    <w:div w:id="450393188">
                      <w:marLeft w:val="0"/>
                      <w:marRight w:val="0"/>
                      <w:marTop w:val="0"/>
                      <w:marBottom w:val="0"/>
                      <w:divBdr>
                        <w:top w:val="none" w:sz="0" w:space="0" w:color="auto"/>
                        <w:left w:val="none" w:sz="0" w:space="0" w:color="auto"/>
                        <w:bottom w:val="none" w:sz="0" w:space="0" w:color="auto"/>
                        <w:right w:val="none" w:sz="0" w:space="0" w:color="auto"/>
                      </w:divBdr>
                      <w:divsChild>
                        <w:div w:id="440881131">
                          <w:marLeft w:val="0"/>
                          <w:marRight w:val="0"/>
                          <w:marTop w:val="0"/>
                          <w:marBottom w:val="240"/>
                          <w:divBdr>
                            <w:top w:val="none" w:sz="0" w:space="0" w:color="auto"/>
                            <w:left w:val="none" w:sz="0" w:space="0" w:color="auto"/>
                            <w:bottom w:val="none" w:sz="0" w:space="0" w:color="auto"/>
                            <w:right w:val="none" w:sz="0" w:space="0" w:color="auto"/>
                          </w:divBdr>
                          <w:divsChild>
                            <w:div w:id="1530339835">
                              <w:marLeft w:val="0"/>
                              <w:marRight w:val="0"/>
                              <w:marTop w:val="0"/>
                              <w:marBottom w:val="0"/>
                              <w:divBdr>
                                <w:top w:val="none" w:sz="0" w:space="0" w:color="auto"/>
                                <w:left w:val="none" w:sz="0" w:space="0" w:color="auto"/>
                                <w:bottom w:val="none" w:sz="0" w:space="0" w:color="auto"/>
                                <w:right w:val="none" w:sz="0" w:space="0" w:color="auto"/>
                              </w:divBdr>
                              <w:divsChild>
                                <w:div w:id="9485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137331">
      <w:bodyDiv w:val="1"/>
      <w:marLeft w:val="0"/>
      <w:marRight w:val="0"/>
      <w:marTop w:val="0"/>
      <w:marBottom w:val="0"/>
      <w:divBdr>
        <w:top w:val="none" w:sz="0" w:space="0" w:color="auto"/>
        <w:left w:val="none" w:sz="0" w:space="0" w:color="auto"/>
        <w:bottom w:val="none" w:sz="0" w:space="0" w:color="auto"/>
        <w:right w:val="none" w:sz="0" w:space="0" w:color="auto"/>
      </w:divBdr>
      <w:divsChild>
        <w:div w:id="1545484596">
          <w:marLeft w:val="0"/>
          <w:marRight w:val="0"/>
          <w:marTop w:val="0"/>
          <w:marBottom w:val="0"/>
          <w:divBdr>
            <w:top w:val="none" w:sz="0" w:space="0" w:color="auto"/>
            <w:left w:val="none" w:sz="0" w:space="0" w:color="auto"/>
            <w:bottom w:val="none" w:sz="0" w:space="0" w:color="auto"/>
            <w:right w:val="none" w:sz="0" w:space="0" w:color="auto"/>
          </w:divBdr>
          <w:divsChild>
            <w:div w:id="2074083654">
              <w:marLeft w:val="0"/>
              <w:marRight w:val="0"/>
              <w:marTop w:val="0"/>
              <w:marBottom w:val="0"/>
              <w:divBdr>
                <w:top w:val="none" w:sz="0" w:space="0" w:color="auto"/>
                <w:left w:val="none" w:sz="0" w:space="0" w:color="auto"/>
                <w:bottom w:val="none" w:sz="0" w:space="0" w:color="auto"/>
                <w:right w:val="none" w:sz="0" w:space="0" w:color="auto"/>
              </w:divBdr>
              <w:divsChild>
                <w:div w:id="1608583465">
                  <w:marLeft w:val="0"/>
                  <w:marRight w:val="0"/>
                  <w:marTop w:val="0"/>
                  <w:marBottom w:val="0"/>
                  <w:divBdr>
                    <w:top w:val="none" w:sz="0" w:space="0" w:color="auto"/>
                    <w:left w:val="none" w:sz="0" w:space="0" w:color="auto"/>
                    <w:bottom w:val="none" w:sz="0" w:space="0" w:color="auto"/>
                    <w:right w:val="none" w:sz="0" w:space="0" w:color="auto"/>
                  </w:divBdr>
                  <w:divsChild>
                    <w:div w:id="1909143972">
                      <w:marLeft w:val="0"/>
                      <w:marRight w:val="0"/>
                      <w:marTop w:val="0"/>
                      <w:marBottom w:val="0"/>
                      <w:divBdr>
                        <w:top w:val="none" w:sz="0" w:space="0" w:color="auto"/>
                        <w:left w:val="none" w:sz="0" w:space="0" w:color="auto"/>
                        <w:bottom w:val="none" w:sz="0" w:space="0" w:color="auto"/>
                        <w:right w:val="none" w:sz="0" w:space="0" w:color="auto"/>
                      </w:divBdr>
                      <w:divsChild>
                        <w:div w:id="1387755928">
                          <w:marLeft w:val="0"/>
                          <w:marRight w:val="0"/>
                          <w:marTop w:val="0"/>
                          <w:marBottom w:val="0"/>
                          <w:divBdr>
                            <w:top w:val="none" w:sz="0" w:space="0" w:color="auto"/>
                            <w:left w:val="none" w:sz="0" w:space="0" w:color="auto"/>
                            <w:bottom w:val="none" w:sz="0" w:space="0" w:color="auto"/>
                            <w:right w:val="none" w:sz="0" w:space="0" w:color="auto"/>
                          </w:divBdr>
                          <w:divsChild>
                            <w:div w:id="94059933">
                              <w:marLeft w:val="0"/>
                              <w:marRight w:val="0"/>
                              <w:marTop w:val="0"/>
                              <w:marBottom w:val="0"/>
                              <w:divBdr>
                                <w:top w:val="none" w:sz="0" w:space="0" w:color="auto"/>
                                <w:left w:val="none" w:sz="0" w:space="0" w:color="auto"/>
                                <w:bottom w:val="none" w:sz="0" w:space="0" w:color="auto"/>
                                <w:right w:val="none" w:sz="0" w:space="0" w:color="auto"/>
                              </w:divBdr>
                              <w:divsChild>
                                <w:div w:id="2055495066">
                                  <w:marLeft w:val="0"/>
                                  <w:marRight w:val="0"/>
                                  <w:marTop w:val="0"/>
                                  <w:marBottom w:val="0"/>
                                  <w:divBdr>
                                    <w:top w:val="none" w:sz="0" w:space="0" w:color="auto"/>
                                    <w:left w:val="none" w:sz="0" w:space="0" w:color="auto"/>
                                    <w:bottom w:val="none" w:sz="0" w:space="0" w:color="auto"/>
                                    <w:right w:val="none" w:sz="0" w:space="0" w:color="auto"/>
                                  </w:divBdr>
                                  <w:divsChild>
                                    <w:div w:id="96700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157255">
      <w:bodyDiv w:val="1"/>
      <w:marLeft w:val="0"/>
      <w:marRight w:val="0"/>
      <w:marTop w:val="0"/>
      <w:marBottom w:val="0"/>
      <w:divBdr>
        <w:top w:val="none" w:sz="0" w:space="0" w:color="auto"/>
        <w:left w:val="none" w:sz="0" w:space="0" w:color="auto"/>
        <w:bottom w:val="none" w:sz="0" w:space="0" w:color="auto"/>
        <w:right w:val="none" w:sz="0" w:space="0" w:color="auto"/>
      </w:divBdr>
    </w:div>
    <w:div w:id="1780757441">
      <w:bodyDiv w:val="1"/>
      <w:marLeft w:val="0"/>
      <w:marRight w:val="0"/>
      <w:marTop w:val="0"/>
      <w:marBottom w:val="0"/>
      <w:divBdr>
        <w:top w:val="none" w:sz="0" w:space="0" w:color="auto"/>
        <w:left w:val="none" w:sz="0" w:space="0" w:color="auto"/>
        <w:bottom w:val="none" w:sz="0" w:space="0" w:color="auto"/>
        <w:right w:val="none" w:sz="0" w:space="0" w:color="auto"/>
      </w:divBdr>
      <w:divsChild>
        <w:div w:id="1723400585">
          <w:marLeft w:val="0"/>
          <w:marRight w:val="0"/>
          <w:marTop w:val="0"/>
          <w:marBottom w:val="0"/>
          <w:divBdr>
            <w:top w:val="none" w:sz="0" w:space="0" w:color="auto"/>
            <w:left w:val="none" w:sz="0" w:space="0" w:color="auto"/>
            <w:bottom w:val="none" w:sz="0" w:space="0" w:color="auto"/>
            <w:right w:val="none" w:sz="0" w:space="0" w:color="auto"/>
          </w:divBdr>
          <w:divsChild>
            <w:div w:id="558789406">
              <w:marLeft w:val="0"/>
              <w:marRight w:val="0"/>
              <w:marTop w:val="0"/>
              <w:marBottom w:val="0"/>
              <w:divBdr>
                <w:top w:val="none" w:sz="0" w:space="0" w:color="auto"/>
                <w:left w:val="none" w:sz="0" w:space="0" w:color="auto"/>
                <w:bottom w:val="none" w:sz="0" w:space="0" w:color="auto"/>
                <w:right w:val="none" w:sz="0" w:space="0" w:color="auto"/>
              </w:divBdr>
              <w:divsChild>
                <w:div w:id="2112701432">
                  <w:marLeft w:val="0"/>
                  <w:marRight w:val="0"/>
                  <w:marTop w:val="0"/>
                  <w:marBottom w:val="0"/>
                  <w:divBdr>
                    <w:top w:val="none" w:sz="0" w:space="0" w:color="auto"/>
                    <w:left w:val="none" w:sz="0" w:space="0" w:color="auto"/>
                    <w:bottom w:val="none" w:sz="0" w:space="0" w:color="auto"/>
                    <w:right w:val="none" w:sz="0" w:space="0" w:color="auto"/>
                  </w:divBdr>
                  <w:divsChild>
                    <w:div w:id="2138835655">
                      <w:marLeft w:val="130"/>
                      <w:marRight w:val="0"/>
                      <w:marTop w:val="0"/>
                      <w:marBottom w:val="0"/>
                      <w:divBdr>
                        <w:top w:val="none" w:sz="0" w:space="0" w:color="auto"/>
                        <w:left w:val="none" w:sz="0" w:space="0" w:color="auto"/>
                        <w:bottom w:val="none" w:sz="0" w:space="0" w:color="auto"/>
                        <w:right w:val="none" w:sz="0" w:space="0" w:color="auto"/>
                      </w:divBdr>
                      <w:divsChild>
                        <w:div w:id="415790505">
                          <w:marLeft w:val="0"/>
                          <w:marRight w:val="0"/>
                          <w:marTop w:val="0"/>
                          <w:marBottom w:val="0"/>
                          <w:divBdr>
                            <w:top w:val="none" w:sz="0" w:space="0" w:color="auto"/>
                            <w:left w:val="none" w:sz="0" w:space="0" w:color="auto"/>
                            <w:bottom w:val="none" w:sz="0" w:space="0" w:color="auto"/>
                            <w:right w:val="none" w:sz="0" w:space="0" w:color="auto"/>
                          </w:divBdr>
                          <w:divsChild>
                            <w:div w:id="29395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ona.huskinson@skills.tas.gov.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927</Words>
  <Characters>5290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DoE</cp:lastModifiedBy>
  <cp:revision>2</cp:revision>
  <cp:lastPrinted>2012-01-18T03:13:00Z</cp:lastPrinted>
  <dcterms:created xsi:type="dcterms:W3CDTF">2012-02-14T03:42:00Z</dcterms:created>
  <dcterms:modified xsi:type="dcterms:W3CDTF">2012-02-14T03:42:00Z</dcterms:modified>
</cp:coreProperties>
</file>